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svg" ContentType="image/svg+xml"/>
  <Override PartName="/word/media/image4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019"/>
        <w:gridCol w:w="1650"/>
        <w:gridCol w:w="3545"/>
      </w:tblGrid>
      <w:tr w14:paraId="7A40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1" w:type="dxa"/>
            <w:vAlign w:val="center"/>
          </w:tcPr>
          <w:p w14:paraId="032627CC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0" w:name="_Hlk161666417"/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18"/>
                <w:szCs w:val="18"/>
                <w:lang w:val="en-US" w:eastAsia="zh-CN"/>
                <w14:ligatures w14:val="none"/>
              </w:rPr>
              <w:t>货号</w:t>
            </w:r>
          </w:p>
        </w:tc>
        <w:tc>
          <w:tcPr>
            <w:tcW w:w="3019" w:type="dxa"/>
            <w:vAlign w:val="center"/>
          </w:tcPr>
          <w:p w14:paraId="69D17AC6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18"/>
                <w:szCs w:val="18"/>
                <w:lang w:val="en-US" w:eastAsia="zh-CN"/>
                <w14:ligatures w14:val="none"/>
              </w:rPr>
              <w:t>名称</w:t>
            </w:r>
          </w:p>
        </w:tc>
        <w:tc>
          <w:tcPr>
            <w:tcW w:w="1650" w:type="dxa"/>
            <w:vAlign w:val="center"/>
          </w:tcPr>
          <w:p w14:paraId="245FEA94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18"/>
                <w:szCs w:val="18"/>
                <w:lang w:val="en-US" w:eastAsia="zh-CN"/>
                <w14:ligatures w14:val="none"/>
              </w:rPr>
              <w:t>规格</w:t>
            </w:r>
          </w:p>
        </w:tc>
        <w:tc>
          <w:tcPr>
            <w:tcW w:w="3545" w:type="dxa"/>
            <w:vAlign w:val="center"/>
          </w:tcPr>
          <w:p w14:paraId="0EB708C9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18"/>
                <w:szCs w:val="18"/>
                <w:lang w:val="en-US" w:eastAsia="zh-CN"/>
                <w14:ligatures w14:val="none"/>
              </w:rPr>
              <w:t>应用</w:t>
            </w:r>
          </w:p>
        </w:tc>
      </w:tr>
      <w:tr w14:paraId="35C8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1" w:type="dxa"/>
            <w:vAlign w:val="center"/>
          </w:tcPr>
          <w:p w14:paraId="29BB1166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SP03010-0500</w:t>
            </w:r>
          </w:p>
        </w:tc>
        <w:tc>
          <w:tcPr>
            <w:tcW w:w="3019" w:type="dxa"/>
            <w:vAlign w:val="center"/>
          </w:tcPr>
          <w:p w14:paraId="08974243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DMEM高糖 (含L-丙氨酰-L-谷氨酰胺，不含酚红)</w:t>
            </w:r>
          </w:p>
        </w:tc>
        <w:tc>
          <w:tcPr>
            <w:tcW w:w="1650" w:type="dxa"/>
            <w:vAlign w:val="center"/>
          </w:tcPr>
          <w:p w14:paraId="2DD5AD67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500 mL</w:t>
            </w:r>
          </w:p>
        </w:tc>
        <w:tc>
          <w:tcPr>
            <w:tcW w:w="3545" w:type="dxa"/>
            <w:vAlign w:val="center"/>
          </w:tcPr>
          <w:p w14:paraId="796A1092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Times New Roman" w:hAnsi="Times New Roman" w:eastAsia="微软雅黑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18"/>
                <w:szCs w:val="18"/>
                <w:lang w:val="en-US" w:eastAsia="zh-CN"/>
                <w14:ligatures w14:val="none"/>
              </w:rPr>
              <w:t>细胞培养</w:t>
            </w:r>
          </w:p>
        </w:tc>
      </w:tr>
      <w:bookmarkEnd w:id="0"/>
    </w:tbl>
    <w:p w14:paraId="7A7036A3">
      <w:pPr>
        <w:pStyle w:val="2"/>
        <w:pageBreakBefore w:val="0"/>
        <w:wordWrap/>
        <w:overflowPunct/>
        <w:topLinePunct w:val="0"/>
        <w:bidi w:val="0"/>
        <w:spacing w:line="360" w:lineRule="auto"/>
        <w:rPr>
          <w:rFonts w:hint="default"/>
          <w:bCs/>
          <w:kern w:val="0"/>
        </w:rPr>
      </w:pPr>
      <w:r>
        <w:rPr>
          <w:rFonts w:hint="default"/>
          <w:bCs/>
          <w:kern w:val="0"/>
        </w:rPr>
        <w:t>DMEM高糖 (含L-丙氨酰-L-谷氨酰胺，不含酚红)</w:t>
      </w:r>
    </w:p>
    <w:p w14:paraId="56CFCC05">
      <w:pPr>
        <w:pStyle w:val="2"/>
        <w:pageBreakBefore w:val="0"/>
        <w:wordWrap/>
        <w:overflowPunct/>
        <w:topLinePunct w:val="0"/>
        <w:bidi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bCs/>
          <w:kern w:val="0"/>
        </w:rPr>
        <w:t>产品说明书</w:t>
      </w:r>
    </w:p>
    <w:p w14:paraId="0B9A387B">
      <w:pPr>
        <w:rPr>
          <w:rFonts w:hint="eastAsia"/>
        </w:rPr>
      </w:pPr>
    </w:p>
    <w:p w14:paraId="1A67B07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Times New Roman" w:hAnsi="Times New Roman" w:eastAsia="微软雅黑" w:cs="Times New Roman"/>
          <w:snapToGrid w:val="0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eastAsia="微软雅黑" w:cs="Times New Roman"/>
          <w:snapToGrid w:val="0"/>
          <w:kern w:val="0"/>
          <w:sz w:val="24"/>
          <w:szCs w:val="24"/>
          <w14:ligatures w14:val="none"/>
        </w:rPr>
        <w:t>产品规格：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500 mL </w:t>
      </w:r>
      <w:r>
        <w:rPr>
          <w:rFonts w:hint="eastAsia" w:ascii="Times New Roman" w:hAnsi="Times New Roman" w:eastAsia="微软雅黑" w:cs="Times New Roman"/>
          <w:kern w:val="0"/>
          <w:sz w:val="18"/>
          <w:szCs w:val="18"/>
          <w:lang w:val="en-US" w:eastAsia="zh-CN"/>
          <w14:ligatures w14:val="none"/>
        </w:rPr>
        <w:t xml:space="preserve"> </w:t>
      </w:r>
    </w:p>
    <w:p w14:paraId="25E2B34D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ascii="Times New Roman" w:hAnsi="Times New Roman" w:eastAsia="微软雅黑" w:cs="Times New Roman"/>
          <w:snapToGrid w:val="0"/>
          <w:kern w:val="0"/>
          <w:sz w:val="24"/>
          <w:szCs w:val="24"/>
          <w14:ligatures w14:val="none"/>
        </w:rPr>
        <w:t>产品货号：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SP03010-0500</w:t>
      </w:r>
    </w:p>
    <w:p w14:paraId="33549339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04681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jc w:val="both"/>
        <w:textAlignment w:val="baseline"/>
        <w:outlineLvl w:val="0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zh-CN" w:bidi="ar-SA"/>
        </w:rPr>
        <w:t>1.产品描述：</w:t>
      </w:r>
    </w:p>
    <w:p w14:paraId="2E4EE3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400" w:firstLineChars="200"/>
        <w:jc w:val="both"/>
        <w:textAlignment w:val="baseline"/>
        <w:outlineLvl w:val="0"/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</w:pP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Dulbecco 的改良 Eagle 培养基—DMEM（Dulbecco's Modi</w:t>
      </w:r>
      <w:bookmarkStart w:id="1" w:name="_GoBack"/>
      <w:bookmarkEnd w:id="1"/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fied Eagle Medium）是一种广泛使用的基础培养基，适用于多种哺乳动物细胞培养，包括原代成纤维细胞，神经元，神经胶质细胞，HUVEC 和平滑肌细胞，以及 HeLa，293，Cos-7 和 PC-12 等细胞系。DMEM 是在 MEM 培养基的基础上研制的，与 MEM 培养基相比，氨基酸的含量增加了 2 倍，维生素增加了 4 倍，同时还增加了非必须氨基酸、微量铁离子以及丙酮酸钠。</w:t>
      </w:r>
    </w:p>
    <w:p w14:paraId="7E9C4D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jc w:val="both"/>
        <w:textAlignment w:val="baseline"/>
        <w:outlineLvl w:val="0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zh-CN" w:bidi="ar-SA"/>
        </w:rPr>
        <w:t>2.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en-US" w:bidi="ar-SA"/>
        </w:rPr>
        <w:t>应用范围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zh-CN" w:bidi="ar-SA"/>
        </w:rPr>
        <w:t>：</w:t>
      </w:r>
    </w:p>
    <w:p w14:paraId="6BCA02A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360" w:lineRule="auto"/>
        <w:ind w:firstLine="420" w:firstLineChars="200"/>
        <w:textAlignment w:val="baseline"/>
        <w:outlineLvl w:val="1"/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DMEM培养基最初设计为葡萄糖含量</w:t>
      </w:r>
      <w:r>
        <w:rPr>
          <w:rFonts w:hint="eastAsia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1000 mg/L</w:t>
      </w:r>
      <w:r>
        <w:rPr>
          <w:rFonts w:hint="eastAsia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的低糖型，后来又发展出葡萄糖含量为</w:t>
      </w:r>
      <w:r>
        <w:rPr>
          <w:rFonts w:hint="eastAsia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4500 mg/L</w:t>
      </w:r>
      <w:r>
        <w:rPr>
          <w:rFonts w:hint="eastAsia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的高糖型，现已广泛应用于各种细胞的培养。DMEM高糖型普遍应用于生长快、粘附性低的细胞、杂交瘤的骨髓瘤细胞、克隆细胞、DNA</w:t>
      </w:r>
      <w:r>
        <w:rPr>
          <w:rFonts w:hint="eastAsia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转染的转化细胞、原代病毒宿主细胞、单一细胞的培养以及疫苗的生产，例如利用</w:t>
      </w:r>
      <w:r>
        <w:rPr>
          <w:rFonts w:hint="eastAsia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CHO</w:t>
      </w:r>
      <w:r>
        <w:rPr>
          <w:rFonts w:hint="eastAsia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细胞表达</w:t>
      </w:r>
      <w:r>
        <w:rPr>
          <w:rFonts w:hint="eastAsia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EPO</w:t>
      </w:r>
      <w:r>
        <w:rPr>
          <w:rFonts w:hint="eastAsia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和生产乙肝疫苗。</w:t>
      </w:r>
    </w:p>
    <w:p w14:paraId="457C547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360" w:lineRule="auto"/>
        <w:ind w:firstLine="400" w:firstLineChars="200"/>
        <w:textAlignment w:val="baseline"/>
        <w:outlineLvl w:val="1"/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  <w:t>谷氨酰胺是细胞培养液体环境中所必需的一种营养成分，但其在水溶液中不稳定，易降解。丙酮酸钠可以作为细胞培养中的替代碳源，在葡萄糖不足的情况下，细胞也可以代谢丙酮酸钠。</w:t>
      </w:r>
    </w:p>
    <w:p w14:paraId="7BFB29E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jc w:val="both"/>
        <w:textAlignment w:val="baseline"/>
        <w:outlineLvl w:val="0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zh-CN" w:bidi="ar-SA"/>
        </w:rPr>
        <w:t>3.产品组分：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5"/>
        <w:gridCol w:w="4155"/>
      </w:tblGrid>
      <w:tr w14:paraId="1993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D375C81">
            <w:pPr>
              <w:pStyle w:val="6"/>
              <w:widowControl/>
              <w:spacing w:beforeAutospacing="0" w:afterAutospacing="0" w:line="12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形态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666666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4FEF7F">
            <w:pPr>
              <w:pStyle w:val="6"/>
              <w:widowControl/>
              <w:spacing w:beforeAutospacing="0" w:afterAutospacing="0" w:line="12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液体</w:t>
            </w:r>
          </w:p>
        </w:tc>
      </w:tr>
      <w:tr w14:paraId="5311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155" w:type="dxa"/>
            <w:tcBorders>
              <w:top w:val="single" w:color="666666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7D0C8A1">
            <w:pPr>
              <w:pStyle w:val="6"/>
              <w:widowControl/>
              <w:spacing w:beforeAutospacing="0" w:afterAutospacing="0" w:line="12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浓度</w:t>
            </w:r>
          </w:p>
        </w:tc>
        <w:tc>
          <w:tcPr>
            <w:tcW w:w="4155" w:type="dxa"/>
            <w:tcBorders>
              <w:top w:val="single" w:color="666666" w:sz="6" w:space="0"/>
              <w:left w:val="single" w:color="666666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B344B95">
            <w:pPr>
              <w:pStyle w:val="6"/>
              <w:widowControl/>
              <w:spacing w:beforeAutospacing="0" w:afterAutospacing="0" w:line="480" w:lineRule="auto"/>
              <w:ind w:left="0" w:leftChars="0" w:right="0" w:rightChars="0"/>
              <w:jc w:val="both"/>
              <w:rPr>
                <w:rFonts w:hint="default" w:ascii="Times New Roman" w:hAnsi="Times New Roman" w:eastAsia="微软雅黑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</w:rPr>
              <w:t>1×</w:t>
            </w:r>
          </w:p>
        </w:tc>
      </w:tr>
      <w:tr w14:paraId="3819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155" w:type="dxa"/>
            <w:tcBorders>
              <w:top w:val="single" w:color="666666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2FFC979">
            <w:pPr>
              <w:pStyle w:val="6"/>
              <w:widowControl/>
              <w:spacing w:beforeAutospacing="0" w:afterAutospacing="0" w:line="12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规格</w:t>
            </w:r>
          </w:p>
        </w:tc>
        <w:tc>
          <w:tcPr>
            <w:tcW w:w="4155" w:type="dxa"/>
            <w:tcBorders>
              <w:top w:val="single" w:color="666666" w:sz="6" w:space="0"/>
              <w:left w:val="single" w:color="666666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43591F">
            <w:pPr>
              <w:pStyle w:val="6"/>
              <w:widowControl/>
              <w:spacing w:beforeAutospacing="0" w:afterAutospacing="0" w:line="480" w:lineRule="auto"/>
              <w:ind w:left="0" w:leftChars="0" w:right="0" w:rightChars="0"/>
              <w:jc w:val="both"/>
              <w:rPr>
                <w:rFonts w:hint="default" w:ascii="Times New Roman" w:hAnsi="Times New Roman" w:eastAsia="微软雅黑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0"/>
                <w:szCs w:val="20"/>
              </w:rPr>
              <w:t>500 mL</w:t>
            </w:r>
          </w:p>
        </w:tc>
      </w:tr>
      <w:tr w14:paraId="406C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155" w:type="dxa"/>
            <w:tcBorders>
              <w:top w:val="single" w:color="666666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F5C673">
            <w:pPr>
              <w:pStyle w:val="6"/>
              <w:widowControl/>
              <w:spacing w:beforeAutospacing="0" w:afterAutospacing="0" w:line="48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</w:rPr>
              <w:t>PH</w:t>
            </w:r>
          </w:p>
        </w:tc>
        <w:tc>
          <w:tcPr>
            <w:tcW w:w="4155" w:type="dxa"/>
            <w:tcBorders>
              <w:top w:val="single" w:color="666666" w:sz="6" w:space="0"/>
              <w:left w:val="single" w:color="666666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0D4E9B2">
            <w:pPr>
              <w:pStyle w:val="6"/>
              <w:widowControl/>
              <w:spacing w:beforeAutospacing="0" w:afterAutospacing="0" w:line="480" w:lineRule="auto"/>
              <w:ind w:left="0" w:leftChars="0" w:right="0" w:rightChars="0"/>
              <w:jc w:val="both"/>
              <w:rPr>
                <w:rFonts w:hint="default" w:ascii="Times New Roman" w:hAnsi="Times New Roman" w:eastAsia="微软雅黑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</w:rPr>
              <w:t>7.2～7.4</w:t>
            </w:r>
          </w:p>
        </w:tc>
      </w:tr>
      <w:tr w14:paraId="16BE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155" w:type="dxa"/>
            <w:tcBorders>
              <w:top w:val="single" w:color="666666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5B9DFD">
            <w:pPr>
              <w:pStyle w:val="6"/>
              <w:widowControl/>
              <w:spacing w:beforeAutospacing="0" w:afterAutospacing="0" w:line="12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L-丙氨酰-L-谷氨酰胺</w:t>
            </w:r>
          </w:p>
        </w:tc>
        <w:tc>
          <w:tcPr>
            <w:tcW w:w="4155" w:type="dxa"/>
            <w:tcBorders>
              <w:top w:val="single" w:color="666666" w:sz="6" w:space="0"/>
              <w:left w:val="single" w:color="666666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CDB0A21">
            <w:pPr>
              <w:pStyle w:val="6"/>
              <w:widowControl/>
              <w:spacing w:beforeAutospacing="0" w:afterAutospacing="0" w:line="480" w:lineRule="auto"/>
              <w:ind w:left="0" w:leftChars="0" w:right="0" w:rightChars="0"/>
              <w:jc w:val="both"/>
              <w:rPr>
                <w:rFonts w:hint="default" w:ascii="Times New Roman" w:hAnsi="Times New Roman" w:eastAsia="微软雅黑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  <w:lang w:val="en-US" w:eastAsia="zh-CN"/>
              </w:rPr>
              <w:t>4 mM</w:t>
            </w:r>
          </w:p>
        </w:tc>
      </w:tr>
      <w:tr w14:paraId="7CB1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155" w:type="dxa"/>
            <w:tcBorders>
              <w:top w:val="single" w:color="666666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A6574FD">
            <w:pPr>
              <w:pStyle w:val="6"/>
              <w:widowControl/>
              <w:spacing w:beforeAutospacing="0" w:afterAutospacing="0" w:line="12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NaHCO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1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0AFA3AE">
            <w:pPr>
              <w:pStyle w:val="6"/>
              <w:widowControl/>
              <w:spacing w:beforeAutospacing="0" w:afterAutospacing="0" w:line="480" w:lineRule="auto"/>
              <w:ind w:left="0" w:leftChars="0" w:right="0" w:rightChars="0"/>
              <w:jc w:val="both"/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</w:rPr>
              <w:t>3700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</w:rPr>
              <w:t>mg/L</w:t>
            </w:r>
          </w:p>
        </w:tc>
      </w:tr>
      <w:tr w14:paraId="6BCA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155" w:type="dxa"/>
            <w:tcBorders>
              <w:top w:val="single" w:color="666666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C2833BE">
            <w:pPr>
              <w:pStyle w:val="6"/>
              <w:widowControl/>
              <w:spacing w:beforeAutospacing="0" w:afterAutospacing="0" w:line="12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D-葡萄糖</w:t>
            </w:r>
          </w:p>
        </w:tc>
        <w:tc>
          <w:tcPr>
            <w:tcW w:w="41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4A0555">
            <w:pPr>
              <w:pStyle w:val="6"/>
              <w:widowControl/>
              <w:spacing w:beforeAutospacing="0" w:afterAutospacing="0" w:line="480" w:lineRule="auto"/>
              <w:ind w:left="0" w:leftChars="0" w:right="0" w:rightChars="0"/>
              <w:jc w:val="both"/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</w:rPr>
              <w:t>00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</w:rPr>
              <w:t>mg/L</w:t>
            </w:r>
          </w:p>
        </w:tc>
      </w:tr>
      <w:tr w14:paraId="20AB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155" w:type="dxa"/>
            <w:tcBorders>
              <w:top w:val="single" w:color="666666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241F94">
            <w:pPr>
              <w:pStyle w:val="6"/>
              <w:widowControl/>
              <w:spacing w:beforeAutospacing="0" w:afterAutospacing="0" w:line="12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丙酮酸钠</w:t>
            </w:r>
          </w:p>
        </w:tc>
        <w:tc>
          <w:tcPr>
            <w:tcW w:w="41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FE6A59C">
            <w:pPr>
              <w:pStyle w:val="6"/>
              <w:widowControl/>
              <w:spacing w:beforeAutospacing="0" w:afterAutospacing="0" w:line="480" w:lineRule="auto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1 mM</w:t>
            </w:r>
          </w:p>
        </w:tc>
      </w:tr>
      <w:tr w14:paraId="126C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155" w:type="dxa"/>
            <w:tcBorders>
              <w:top w:val="single" w:color="666666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5055405">
            <w:pPr>
              <w:pStyle w:val="6"/>
              <w:widowControl/>
              <w:spacing w:beforeAutospacing="0" w:afterAutospacing="0" w:line="12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</w:rPr>
              <w:t>HEPES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缓冲剂</w:t>
            </w:r>
          </w:p>
        </w:tc>
        <w:tc>
          <w:tcPr>
            <w:tcW w:w="41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F8644F1">
            <w:pPr>
              <w:pStyle w:val="6"/>
              <w:widowControl/>
              <w:spacing w:beforeAutospacing="0" w:afterAutospacing="0" w:line="12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无</w:t>
            </w:r>
          </w:p>
        </w:tc>
      </w:tr>
      <w:tr w14:paraId="2049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155" w:type="dxa"/>
            <w:tcBorders>
              <w:top w:val="single" w:color="666666" w:sz="6" w:space="0"/>
              <w:left w:val="single" w:color="auto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0F6651C">
            <w:pPr>
              <w:pStyle w:val="6"/>
              <w:widowControl/>
              <w:spacing w:beforeAutospacing="0" w:afterAutospacing="0" w:line="120" w:lineRule="auto"/>
              <w:ind w:left="0" w:leftChars="0" w:right="0" w:rightChars="0"/>
              <w:jc w:val="both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酚红指示剂</w:t>
            </w:r>
          </w:p>
        </w:tc>
        <w:tc>
          <w:tcPr>
            <w:tcW w:w="41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F4C3215">
            <w:pPr>
              <w:pStyle w:val="6"/>
              <w:widowControl/>
              <w:spacing w:beforeAutospacing="0" w:afterAutospacing="0" w:line="480" w:lineRule="auto"/>
              <w:ind w:left="0" w:leftChars="0" w:right="0" w:rightChars="0"/>
              <w:jc w:val="both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auto"/>
                <w:sz w:val="20"/>
                <w:szCs w:val="20"/>
                <w:lang w:val="en-US" w:eastAsia="zh-CN"/>
              </w:rPr>
              <w:t>无</w:t>
            </w:r>
          </w:p>
        </w:tc>
      </w:tr>
    </w:tbl>
    <w:p w14:paraId="06894CF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360" w:lineRule="auto"/>
        <w:ind w:firstLine="400" w:firstLineChars="200"/>
        <w:textAlignment w:val="baseline"/>
        <w:outlineLvl w:val="1"/>
        <w:rPr>
          <w:rFonts w:hint="eastAsia" w:eastAsia="微软雅黑" w:cs="Times New Roman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7D61CFF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jc w:val="both"/>
        <w:textAlignment w:val="baseline"/>
        <w:outlineLvl w:val="0"/>
        <w:rPr>
          <w:rFonts w:hint="default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zh-CN" w:bidi="ar-SA"/>
        </w:rPr>
        <w:t>4.操作指南：</w:t>
      </w:r>
    </w:p>
    <w:p w14:paraId="2BD2E4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400" w:firstLineChars="200"/>
        <w:jc w:val="both"/>
        <w:textAlignment w:val="baseline"/>
        <w:outlineLvl w:val="0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1. 将胰酶（胰蛋白酶</w:t>
      </w:r>
      <w:r>
        <w:rPr>
          <w:rFonts w:hint="default" w:ascii="Times New Roman" w:hAnsi="Times New Roman" w:eastAsia="微软雅黑" w:cs="Times New Roman"/>
          <w:color w:val="auto"/>
          <w:kern w:val="0"/>
          <w:sz w:val="20"/>
          <w:szCs w:val="20"/>
          <w:lang w:val="en-US" w:eastAsia="zh-CN" w:bidi="ar"/>
          <w14:ligatures w14:val="standardContextual"/>
        </w:rPr>
        <w:t xml:space="preserve"> 0.25%，EDTA 0.02%)</w:t>
      </w:r>
      <w:r>
        <w:rPr>
          <w:rFonts w:hint="eastAsia" w:ascii="Times New Roman" w:hAnsi="Times New Roman" w:eastAsia="微软雅黑" w:cs="Times New Roman"/>
          <w:color w:val="auto"/>
          <w:kern w:val="0"/>
          <w:sz w:val="20"/>
          <w:szCs w:val="20"/>
          <w:lang w:val="en-US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及完全培养基提前恢复至室温；</w:t>
      </w:r>
    </w:p>
    <w:p w14:paraId="134EC6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400" w:firstLineChars="200"/>
        <w:jc w:val="both"/>
        <w:textAlignment w:val="baseline"/>
        <w:outlineLvl w:val="0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2. 弃掉细胞培养基，用 </w:t>
      </w:r>
      <w:r>
        <w:rPr>
          <w:rFonts w:hint="default" w:ascii="Times New Roman" w:hAnsi="Times New Roman" w:eastAsia="微软雅黑" w:cs="Times New Roman"/>
          <w:color w:val="auto"/>
          <w:kern w:val="0"/>
          <w:sz w:val="20"/>
          <w:szCs w:val="20"/>
          <w:lang w:val="en-US" w:eastAsia="zh-CN" w:bidi="ar"/>
          <w14:ligatures w14:val="standardContextual"/>
        </w:rPr>
        <w:t>DPBS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 洗涤细胞单层；</w:t>
      </w:r>
    </w:p>
    <w:p w14:paraId="426079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400" w:firstLineChars="200"/>
        <w:jc w:val="both"/>
        <w:textAlignment w:val="baseline"/>
        <w:outlineLvl w:val="0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3. 加入适当的体积 (例如，在 75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cm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vertAlign w:val="superscript"/>
          <w:lang w:val="en-US" w:eastAsia="zh-CN"/>
          <w14:ligatures w14:val="none"/>
        </w:rPr>
        <w:t>2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 的容器中加入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5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m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L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) 的胰酶，确保胰酶完全覆盖细胞单层，37°C 孵育 1-3min，用倒置显微镜观察，确保细胞完全脱离培养瓶表面（轻轻拍打培养瓶有助于细胞脱落）；</w:t>
      </w:r>
    </w:p>
    <w:p w14:paraId="501E19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400" w:firstLineChars="200"/>
        <w:jc w:val="both"/>
        <w:textAlignment w:val="baseline"/>
        <w:outlineLvl w:val="0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4. 加入</w:t>
      </w:r>
      <w:r>
        <w:rPr>
          <w:rFonts w:hint="default" w:ascii="Times New Roman" w:hAnsi="Times New Roman" w:eastAsia="微软雅黑" w:cs="Times New Roman"/>
          <w:color w:val="auto"/>
          <w:kern w:val="0"/>
          <w:sz w:val="20"/>
          <w:szCs w:val="20"/>
          <w:lang w:val="en-US" w:eastAsia="zh-CN" w:bidi="ar"/>
          <w14:ligatures w14:val="standardContextual"/>
        </w:rPr>
        <w:t xml:space="preserve"> 5-10</w:t>
      </w:r>
      <w:r>
        <w:rPr>
          <w:rFonts w:hint="eastAsia" w:ascii="Times New Roman" w:hAnsi="Times New Roman" w:eastAsia="微软雅黑" w:cs="Times New Roman"/>
          <w:color w:val="auto"/>
          <w:kern w:val="0"/>
          <w:sz w:val="20"/>
          <w:szCs w:val="20"/>
          <w:lang w:val="en-US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微软雅黑" w:cs="Times New Roman"/>
          <w:color w:val="auto"/>
          <w:kern w:val="0"/>
          <w:sz w:val="20"/>
          <w:szCs w:val="20"/>
          <w:lang w:val="en-US" w:eastAsia="zh-CN" w:bidi="ar"/>
          <w14:ligatures w14:val="standardContextual"/>
        </w:rPr>
        <w:t>m</w:t>
      </w:r>
      <w:r>
        <w:rPr>
          <w:rFonts w:hint="eastAsia" w:ascii="Times New Roman" w:hAnsi="Times New Roman" w:eastAsia="微软雅黑" w:cs="Times New Roman"/>
          <w:color w:val="auto"/>
          <w:kern w:val="0"/>
          <w:sz w:val="20"/>
          <w:szCs w:val="20"/>
          <w:lang w:val="en-US" w:eastAsia="zh-CN" w:bidi="ar"/>
          <w14:ligatures w14:val="standardContextual"/>
        </w:rPr>
        <w:t>L</w:t>
      </w:r>
      <w:r>
        <w:rPr>
          <w:rFonts w:hint="default" w:ascii="Times New Roman" w:hAnsi="Times New Roman" w:eastAsia="微软雅黑" w:cs="Times New Roman"/>
          <w:color w:val="auto"/>
          <w:kern w:val="0"/>
          <w:sz w:val="20"/>
          <w:szCs w:val="20"/>
          <w:lang w:val="en-US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完整培养基，冲洗培养瓶壁并混匀，将细胞悬液收集到 </w:t>
      </w:r>
      <w:r>
        <w:rPr>
          <w:rFonts w:hint="default" w:ascii="Times New Roman" w:hAnsi="Times New Roman" w:eastAsia="微软雅黑" w:cs="Times New Roman"/>
          <w:color w:val="auto"/>
          <w:kern w:val="0"/>
          <w:sz w:val="20"/>
          <w:szCs w:val="20"/>
          <w:lang w:val="en-US" w:eastAsia="zh-CN" w:bidi="ar"/>
          <w14:ligatures w14:val="standardContextual"/>
        </w:rPr>
        <w:t>15</w:t>
      </w:r>
      <w:r>
        <w:rPr>
          <w:rFonts w:hint="eastAsia" w:ascii="Times New Roman" w:hAnsi="Times New Roman" w:eastAsia="微软雅黑" w:cs="Times New Roman"/>
          <w:color w:val="auto"/>
          <w:kern w:val="0"/>
          <w:sz w:val="20"/>
          <w:szCs w:val="20"/>
          <w:lang w:val="en-US" w:eastAsia="zh-CN" w:bidi="ar"/>
          <w14:ligatures w14:val="standardContextual"/>
        </w:rPr>
        <w:t xml:space="preserve">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m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L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 离心管中；</w:t>
      </w:r>
    </w:p>
    <w:p w14:paraId="644181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400" w:firstLineChars="200"/>
        <w:jc w:val="both"/>
        <w:textAlignment w:val="baseline"/>
        <w:outlineLvl w:val="0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5. 1000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rpm 离心 5-10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min，丢弃上清，用 2-5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 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m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L</w:t>
      </w: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 完全培养基重悬细胞。</w:t>
      </w:r>
    </w:p>
    <w:p w14:paraId="4B353C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400" w:firstLineChars="200"/>
        <w:jc w:val="both"/>
        <w:textAlignment w:val="baseline"/>
        <w:outlineLvl w:val="0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</w:pPr>
      <w:r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>6. 测定活细胞密度和存活率，根据细胞类型及实验需求按常规程序接种，孵育和传代。</w:t>
      </w:r>
    </w:p>
    <w:p w14:paraId="6FC0E74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jc w:val="both"/>
        <w:textAlignment w:val="baseline"/>
        <w:outlineLvl w:val="0"/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sz w:val="20"/>
          <w:szCs w:val="20"/>
          <w:lang w:val="en-US" w:eastAsia="zh-CN" w:bidi="ar-SA"/>
        </w:rPr>
        <w:t>5.产品储存：</w:t>
      </w:r>
    </w:p>
    <w:p w14:paraId="7AFCA2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400" w:firstLineChars="200"/>
        <w:jc w:val="both"/>
        <w:textAlignment w:val="baseline"/>
        <w:outlineLvl w:val="0"/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</w:pP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/>
          <w14:ligatures w14:val="none"/>
        </w:rPr>
        <w:t xml:space="preserve">室温运输，到货后 2～8℃，避光保存，避免反复冻融，有效期 1 年，本产品已滤菌，使用前轻轻摇匀。  </w:t>
      </w:r>
    </w:p>
    <w:p w14:paraId="50ECF1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360" w:lineRule="auto"/>
        <w:ind w:left="0" w:firstLine="400" w:firstLineChars="200"/>
        <w:jc w:val="left"/>
        <w:textAlignment w:val="baseline"/>
        <w:outlineLvl w:val="1"/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-6"/>
          <w:kern w:val="0"/>
          <w:sz w:val="20"/>
          <w:szCs w:val="20"/>
          <w:lang w:val="en-US" w:eastAsia="zh-CN" w:bidi="ar-SA"/>
        </w:rPr>
      </w:pPr>
      <w:r>
        <w:rPr>
          <w:rFonts w:ascii="Times New Roman" w:hAnsi="Times New Roman" w:eastAsia="微软雅黑" w:cs="Times New Roman"/>
          <w:b/>
          <w:bCs/>
          <w:sz w:val="20"/>
          <w:szCs w:val="20"/>
          <w:shd w:val="clear" w:color="auto" w:fill="FFFFFF"/>
          <w:lang w:bidi="ar"/>
        </w:rPr>
        <w:t>免责声明：</w:t>
      </w:r>
      <w:r>
        <w:rPr>
          <w:rFonts w:ascii="Times New Roman" w:hAnsi="Times New Roman" w:eastAsia="微软雅黑" w:cs="Times New Roman"/>
          <w:bCs/>
          <w:sz w:val="20"/>
          <w:szCs w:val="20"/>
        </w:rPr>
        <w:t>本公司将不为任何不正常使用此产品时所发生的意外负责。</w:t>
      </w: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-6"/>
          <w:kern w:val="0"/>
          <w:sz w:val="20"/>
          <w:szCs w:val="20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4728210</wp:posOffset>
            </wp:positionH>
            <wp:positionV relativeFrom="page">
              <wp:posOffset>3465830</wp:posOffset>
            </wp:positionV>
            <wp:extent cx="2667000" cy="6811010"/>
            <wp:effectExtent l="0" t="0" r="0" b="0"/>
            <wp:wrapNone/>
            <wp:docPr id="1361722481" name="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722481" name="图形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81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077" w:bottom="170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3324832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6344BB7D">
            <w:pPr>
              <w:pStyle w:val="4"/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71755</wp:posOffset>
                  </wp:positionV>
                  <wp:extent cx="1637030" cy="550545"/>
                  <wp:effectExtent l="0" t="0" r="1270" b="1905"/>
                  <wp:wrapTight wrapText="bothSides">
                    <wp:wrapPolygon>
                      <wp:start x="0" y="0"/>
                      <wp:lineTo x="0" y="20927"/>
                      <wp:lineTo x="21365" y="20927"/>
                      <wp:lineTo x="21365" y="0"/>
                      <wp:lineTo x="0" y="0"/>
                    </wp:wrapPolygon>
                  </wp:wrapTight>
                  <wp:docPr id="16186636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6636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14605</wp:posOffset>
                  </wp:positionV>
                  <wp:extent cx="690880" cy="690880"/>
                  <wp:effectExtent l="0" t="0" r="0" b="0"/>
                  <wp:wrapThrough wrapText="bothSides">
                    <wp:wrapPolygon>
                      <wp:start x="0" y="0"/>
                      <wp:lineTo x="0" y="20846"/>
                      <wp:lineTo x="20846" y="20846"/>
                      <wp:lineTo x="20846" y="0"/>
                      <wp:lineTo x="0" y="0"/>
                    </wp:wrapPolygon>
                  </wp:wrapThrough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0BBA32">
    <w:pPr>
      <w:pStyle w:val="4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F019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807720</wp:posOffset>
          </wp:positionH>
          <wp:positionV relativeFrom="paragraph">
            <wp:posOffset>137795</wp:posOffset>
          </wp:positionV>
          <wp:extent cx="1637030" cy="550545"/>
          <wp:effectExtent l="0" t="0" r="1270" b="1905"/>
          <wp:wrapTight wrapText="bothSides">
            <wp:wrapPolygon>
              <wp:start x="0" y="0"/>
              <wp:lineTo x="0" y="20927"/>
              <wp:lineTo x="21365" y="20927"/>
              <wp:lineTo x="21365" y="0"/>
              <wp:lineTo x="0" y="0"/>
            </wp:wrapPolygon>
          </wp:wrapTight>
          <wp:docPr id="93507782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77827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03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69215</wp:posOffset>
          </wp:positionV>
          <wp:extent cx="690880" cy="690880"/>
          <wp:effectExtent l="0" t="0" r="0" b="0"/>
          <wp:wrapThrough wrapText="bothSides">
            <wp:wrapPolygon>
              <wp:start x="0" y="0"/>
              <wp:lineTo x="0" y="20846"/>
              <wp:lineTo x="20846" y="20846"/>
              <wp:lineTo x="20846" y="0"/>
              <wp:lineTo x="0" y="0"/>
            </wp:wrapPolygon>
          </wp:wrapThrough>
          <wp:docPr id="663404627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404627" name="图片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497B0" w:themeColor="text2" w:themeTint="99"/>
        <w:sz w:val="24"/>
        <w:szCs w:val="24"/>
        <w:lang w:val="zh-CN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 xml:space="preserve"> </w:t>
    </w:r>
    <w:r>
      <w:rPr>
        <w:color w:val="333F50" w:themeColor="text2" w:themeShade="BF"/>
        <w:sz w:val="24"/>
        <w:szCs w:val="24"/>
      </w:rPr>
      <w:fldChar w:fldCharType="begin"/>
    </w:r>
    <w:r>
      <w:rPr>
        <w:color w:val="333F50" w:themeColor="text2" w:themeShade="BF"/>
        <w:sz w:val="24"/>
        <w:szCs w:val="24"/>
      </w:rPr>
      <w:instrText xml:space="preserve">PAGE   \* MERGEFORMAT</w:instrText>
    </w:r>
    <w:r>
      <w:rPr>
        <w:color w:val="333F50" w:themeColor="text2" w:themeShade="BF"/>
        <w:sz w:val="24"/>
        <w:szCs w:val="24"/>
      </w:rPr>
      <w:fldChar w:fldCharType="separate"/>
    </w:r>
    <w:r>
      <w:rPr>
        <w:color w:val="333F50" w:themeColor="text2" w:themeShade="BF"/>
        <w:sz w:val="24"/>
        <w:szCs w:val="24"/>
        <w:lang w:val="zh-CN"/>
      </w:rPr>
      <w:t>1</w:t>
    </w:r>
    <w:r>
      <w:rPr>
        <w:color w:val="333F50" w:themeColor="text2" w:themeShade="BF"/>
        <w:sz w:val="24"/>
        <w:szCs w:val="24"/>
      </w:rPr>
      <w:fldChar w:fldCharType="end"/>
    </w:r>
    <w:r>
      <w:rPr>
        <w:color w:val="333F50" w:themeColor="text2" w:themeShade="BF"/>
        <w:sz w:val="24"/>
        <w:szCs w:val="24"/>
        <w:lang w:val="zh-CN"/>
      </w:rPr>
      <w:t xml:space="preserve"> | </w:t>
    </w:r>
    <w:r>
      <w:rPr>
        <w:color w:val="333F50" w:themeColor="text2" w:themeShade="BF"/>
        <w:sz w:val="24"/>
        <w:szCs w:val="24"/>
      </w:rPr>
      <w:fldChar w:fldCharType="begin"/>
    </w:r>
    <w:r>
      <w:rPr>
        <w:color w:val="333F50" w:themeColor="text2" w:themeShade="BF"/>
        <w:sz w:val="24"/>
        <w:szCs w:val="24"/>
      </w:rPr>
      <w:instrText xml:space="preserve">NUMPAGES  \* Arabic  \* MERGEFORMAT</w:instrText>
    </w:r>
    <w:r>
      <w:rPr>
        <w:color w:val="333F50" w:themeColor="text2" w:themeShade="BF"/>
        <w:sz w:val="24"/>
        <w:szCs w:val="24"/>
      </w:rPr>
      <w:fldChar w:fldCharType="separate"/>
    </w:r>
    <w:r>
      <w:rPr>
        <w:color w:val="333F50" w:themeColor="text2" w:themeShade="BF"/>
        <w:sz w:val="24"/>
        <w:szCs w:val="24"/>
        <w:lang w:val="zh-CN"/>
      </w:rPr>
      <w:t>1</w:t>
    </w:r>
    <w:r>
      <w:rPr>
        <w:color w:val="333F50" w:themeColor="text2" w:themeShade="BF"/>
        <w:sz w:val="24"/>
        <w:szCs w:val="24"/>
      </w:rPr>
      <w:fldChar w:fldCharType="end"/>
    </w:r>
  </w:p>
  <w:p w14:paraId="292EB71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8883B">
    <w:pPr>
      <w:pStyle w:val="5"/>
      <w:jc w:val="right"/>
    </w:pPr>
    <w:r>
      <w:drawing>
        <wp:inline distT="0" distB="0" distL="0" distR="0">
          <wp:extent cx="1885950" cy="133350"/>
          <wp:effectExtent l="0" t="0" r="0" b="0"/>
          <wp:docPr id="11" name="图形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形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151130</wp:posOffset>
          </wp:positionH>
          <wp:positionV relativeFrom="paragraph">
            <wp:posOffset>-164465</wp:posOffset>
          </wp:positionV>
          <wp:extent cx="2219325" cy="476250"/>
          <wp:effectExtent l="0" t="0" r="9525" b="0"/>
          <wp:wrapTight wrapText="bothSides">
            <wp:wrapPolygon>
              <wp:start x="185" y="0"/>
              <wp:lineTo x="0" y="2592"/>
              <wp:lineTo x="0" y="20736"/>
              <wp:lineTo x="21507" y="20736"/>
              <wp:lineTo x="21507" y="0"/>
              <wp:lineTo x="185" y="0"/>
            </wp:wrapPolygon>
          </wp:wrapTight>
          <wp:docPr id="18" name="图形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形 1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513715</wp:posOffset>
              </wp:positionV>
              <wp:extent cx="6215380" cy="5715"/>
              <wp:effectExtent l="0" t="0" r="33020" b="33020"/>
              <wp:wrapNone/>
              <wp:docPr id="119854052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5676" cy="5610"/>
                      </a:xfrm>
                      <a:prstGeom prst="line">
                        <a:avLst/>
                      </a:prstGeom>
                      <a:ln w="19050">
                        <a:solidFill>
                          <a:srgbClr val="2E7E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0pt;margin-top:40.45pt;height:0.45pt;width:489.4pt;z-index:251660288;mso-width-relative:page;mso-height-relative:page;" filled="f" stroked="t" coordsize="21600,21600" o:gfxdata="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fi+eNQAAAAGAQAADwAAAAAAAAABACAAAAAiAAAAZHJzL2Rvd25yZXYueG1sUEsBAhQA&#10;FAAAAAgAh07iQDhuPNj2AQAAvgMAAA4AAAAAAAAAAQAgAAAAIwEAAGRycy9lMm9Eb2MueG1sUEsF&#10;BgAAAAAGAAYAWQEAAIsFAAAAAA==&#10;">
              <v:fill on="f" focussize="0,0"/>
              <v:stroke weight="1.5pt" color="#2E7E63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E2C1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530860</wp:posOffset>
              </wp:positionV>
              <wp:extent cx="6215380" cy="5715"/>
              <wp:effectExtent l="0" t="0" r="33020" b="33020"/>
              <wp:wrapNone/>
              <wp:docPr id="30252621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5676" cy="5610"/>
                      </a:xfrm>
                      <a:prstGeom prst="line">
                        <a:avLst/>
                      </a:prstGeom>
                      <a:ln w="19050">
                        <a:solidFill>
                          <a:srgbClr val="2E7E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0pt;margin-top:41.8pt;height:0.45pt;width:489.4pt;mso-position-horizontal-relative:margin;z-index:251659264;mso-width-relative:page;mso-height-relative:page;" filled="f" stroked="t" coordsize="21600,21600" o:gfxdata="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IVbhLUAAAABgEAAA8AAAAAAAAAAQAgAAAAIgAAAGRycy9kb3ducmV2LnhtbFBLAQIUABQA&#10;AAAIAIdO4kDkR7/K9AEAAL0DAAAOAAAAAAAAAAEAIAAAACMBAABkcnMvZTJvRG9jLnhtbFBLBQYA&#10;AAAABgAGAFkBAACJBQAAAAA=&#10;">
              <v:fill on="f" focussize="0,0"/>
              <v:stroke weight="1.5pt" color="#2E7E63 [3204]" miterlimit="8" joinstyle="miter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557530</wp:posOffset>
          </wp:positionV>
          <wp:extent cx="1885950" cy="133350"/>
          <wp:effectExtent l="0" t="0" r="0" b="0"/>
          <wp:wrapTight wrapText="bothSides">
            <wp:wrapPolygon>
              <wp:start x="0" y="0"/>
              <wp:lineTo x="0" y="18514"/>
              <wp:lineTo x="21382" y="18514"/>
              <wp:lineTo x="21382" y="0"/>
              <wp:lineTo x="0" y="0"/>
            </wp:wrapPolygon>
          </wp:wrapTight>
          <wp:docPr id="1920131237" name="图形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131237" name="图形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-173990</wp:posOffset>
          </wp:positionV>
          <wp:extent cx="2219325" cy="476250"/>
          <wp:effectExtent l="0" t="0" r="9525" b="0"/>
          <wp:wrapTight wrapText="bothSides">
            <wp:wrapPolygon>
              <wp:start x="185" y="0"/>
              <wp:lineTo x="0" y="2592"/>
              <wp:lineTo x="0" y="20736"/>
              <wp:lineTo x="21507" y="20736"/>
              <wp:lineTo x="21507" y="0"/>
              <wp:lineTo x="185" y="0"/>
            </wp:wrapPolygon>
          </wp:wrapTight>
          <wp:docPr id="931560640" name="图形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560640" name="图形 1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2977A"/>
    <w:multiLevelType w:val="singleLevel"/>
    <w:tmpl w:val="91D2977A"/>
    <w:lvl w:ilvl="0" w:tentative="0">
      <w:start w:val="12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NzhhZjU0YjJmMmFiMzVjM2U5ZGRhZDQ3ZTRmNTcifQ=="/>
  </w:docVars>
  <w:rsids>
    <w:rsidRoot w:val="00B248B8"/>
    <w:rsid w:val="000C4936"/>
    <w:rsid w:val="001D75FA"/>
    <w:rsid w:val="001E5221"/>
    <w:rsid w:val="00202744"/>
    <w:rsid w:val="002651B9"/>
    <w:rsid w:val="002E6F62"/>
    <w:rsid w:val="00316DD5"/>
    <w:rsid w:val="00341F6C"/>
    <w:rsid w:val="00351A65"/>
    <w:rsid w:val="00363F77"/>
    <w:rsid w:val="00430358"/>
    <w:rsid w:val="00473302"/>
    <w:rsid w:val="004D5780"/>
    <w:rsid w:val="00553BAA"/>
    <w:rsid w:val="005D09E7"/>
    <w:rsid w:val="005F2E20"/>
    <w:rsid w:val="00694276"/>
    <w:rsid w:val="006A0312"/>
    <w:rsid w:val="007A16BD"/>
    <w:rsid w:val="008C39D0"/>
    <w:rsid w:val="008E6F55"/>
    <w:rsid w:val="009423E9"/>
    <w:rsid w:val="009531A0"/>
    <w:rsid w:val="009C57FB"/>
    <w:rsid w:val="00B248B8"/>
    <w:rsid w:val="00B70E15"/>
    <w:rsid w:val="00BB3397"/>
    <w:rsid w:val="00C443B0"/>
    <w:rsid w:val="00CD4D32"/>
    <w:rsid w:val="00CD6B4B"/>
    <w:rsid w:val="00CE2EBE"/>
    <w:rsid w:val="00D45938"/>
    <w:rsid w:val="00DA00BA"/>
    <w:rsid w:val="00DA3109"/>
    <w:rsid w:val="00E430A0"/>
    <w:rsid w:val="00E6201A"/>
    <w:rsid w:val="00EC1A1A"/>
    <w:rsid w:val="00EC5A74"/>
    <w:rsid w:val="00FB620F"/>
    <w:rsid w:val="00FE5FC5"/>
    <w:rsid w:val="01A56261"/>
    <w:rsid w:val="023575E5"/>
    <w:rsid w:val="02DC245D"/>
    <w:rsid w:val="0525541C"/>
    <w:rsid w:val="05AF76AE"/>
    <w:rsid w:val="06FD08ED"/>
    <w:rsid w:val="0B9F6417"/>
    <w:rsid w:val="0D86333C"/>
    <w:rsid w:val="1054157E"/>
    <w:rsid w:val="142D2812"/>
    <w:rsid w:val="17435EA8"/>
    <w:rsid w:val="17B20E6E"/>
    <w:rsid w:val="1CFD1FAC"/>
    <w:rsid w:val="1F46292A"/>
    <w:rsid w:val="20455134"/>
    <w:rsid w:val="25457403"/>
    <w:rsid w:val="2E2D5B97"/>
    <w:rsid w:val="30344521"/>
    <w:rsid w:val="306727B0"/>
    <w:rsid w:val="31A04A78"/>
    <w:rsid w:val="31AA6DF8"/>
    <w:rsid w:val="31AC0DC2"/>
    <w:rsid w:val="33B54162"/>
    <w:rsid w:val="34967B08"/>
    <w:rsid w:val="3660217B"/>
    <w:rsid w:val="3CF96E86"/>
    <w:rsid w:val="3D99601D"/>
    <w:rsid w:val="3F5C54AA"/>
    <w:rsid w:val="441F3676"/>
    <w:rsid w:val="44204C51"/>
    <w:rsid w:val="445575DD"/>
    <w:rsid w:val="4A1B0195"/>
    <w:rsid w:val="4AA03036"/>
    <w:rsid w:val="4EF83441"/>
    <w:rsid w:val="56CB6BCD"/>
    <w:rsid w:val="58DE5A5B"/>
    <w:rsid w:val="598A113A"/>
    <w:rsid w:val="5AE91E90"/>
    <w:rsid w:val="5BCD17B1"/>
    <w:rsid w:val="5C09140A"/>
    <w:rsid w:val="5D1928CC"/>
    <w:rsid w:val="61BC02FE"/>
    <w:rsid w:val="623C143F"/>
    <w:rsid w:val="63F4318A"/>
    <w:rsid w:val="659A6D3E"/>
    <w:rsid w:val="66894448"/>
    <w:rsid w:val="68C816C2"/>
    <w:rsid w:val="698931BC"/>
    <w:rsid w:val="6ADF4062"/>
    <w:rsid w:val="6B6B7C5E"/>
    <w:rsid w:val="6B982465"/>
    <w:rsid w:val="76AE4262"/>
    <w:rsid w:val="79134FC9"/>
    <w:rsid w:val="796A3742"/>
    <w:rsid w:val="79B308E4"/>
    <w:rsid w:val="7BE61DA8"/>
    <w:rsid w:val="7D817FF3"/>
    <w:rsid w:val="7F1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276" w:lineRule="auto"/>
      <w:jc w:val="center"/>
      <w:textAlignment w:val="baseline"/>
      <w:outlineLvl w:val="0"/>
    </w:pPr>
    <w:rPr>
      <w:rFonts w:ascii="Times New Roman" w:hAnsi="Times New Roman" w:eastAsia="微软雅黑" w:cs="Times New Roman"/>
      <w:b/>
      <w:snapToGrid w:val="0"/>
      <w:kern w:val="44"/>
      <w:sz w:val="36"/>
      <w:szCs w:val="36"/>
      <w14:ligatures w14:val="none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0"/>
    <w:rPr>
      <w:rFonts w:ascii="Times New Roman" w:hAnsi="Times New Roman" w:eastAsia="微软雅黑" w:cs="Times New Roman"/>
      <w:b/>
      <w:snapToGrid w:val="0"/>
      <w:kern w:val="44"/>
      <w:sz w:val="36"/>
      <w:szCs w:val="36"/>
      <w14:ligatures w14:val="none"/>
    </w:rPr>
  </w:style>
  <w:style w:type="table" w:customStyle="1" w:styleId="13">
    <w:name w:val="Grid Table 4 Accent 6"/>
    <w:basedOn w:val="7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4">
    <w:name w:val="Grid Table 3 Accent 6"/>
    <w:basedOn w:val="7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5">
    <w:name w:val="Grid Table 6 Colorful Accent 6"/>
    <w:basedOn w:val="7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svg"/><Relationship Id="rId8" Type="http://schemas.openxmlformats.org/officeDocument/2006/relationships/image" Target="media/image7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svg"/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4.svg"/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E5B2E-00A6-413E-A563-E15C31BB8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843</Words>
  <Characters>1060</Characters>
  <Lines>1</Lines>
  <Paragraphs>1</Paragraphs>
  <TotalTime>17</TotalTime>
  <ScaleCrop>false</ScaleCrop>
  <LinksUpToDate>false</LinksUpToDate>
  <CharactersWithSpaces>1142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2024-03-13T08:18:00Z</dcterms:created>
  <dc:creator>玉杰 曲</dc:creator>
  <cp:lastModifiedBy>亦</cp:lastModifiedBy>
  <cp:lastPrinted>2024-03-19T03:22:00Z</cp:lastPrinted>
  <dcterms:modified xsi:type="dcterms:W3CDTF">2024-10-08T09:31:47Z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222DC745F3DB479EB93FDFCC09BAD51C_13</vt:lpwstr>
  </property>
</Properties>
</file>